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74" w:rsidRDefault="00122D74" w:rsidP="00122D7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Issue):10-13(2015)</w:t>
      </w:r>
    </w:p>
    <w:p w:rsidR="00A247AF" w:rsidRDefault="00A247AF" w:rsidP="00A247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Analysis of marketing efficiency of water chestnut (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Trapa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natans</w:t>
      </w: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L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.)</w:t>
      </w: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in 24 –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Parganas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 (North) of West Bengal</w:t>
      </w: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A. K. MAITI AND S. KUNDU</w:t>
      </w: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Department of Agricultural Economics,</w:t>
      </w: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Bidhan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Chandra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Krishi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Viswavidyalaya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,</w:t>
      </w: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Mohanpur-741252, Nadia, West Bengal</w:t>
      </w: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Received:15-09-2014; Revised:22-12-2014; Accepted:31-12-2014</w:t>
      </w: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Water chestnut (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Trapa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 xml:space="preserve">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natans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) is one of the most important and popular minor aquatic fruit crops grown in India. It is mainly</w:t>
      </w: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grown in the tropical and sub-tropical regions as submersed plant community. It is also grown in the soft nutrient freshwater</w:t>
      </w: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wetlands, lakes, ponds and streams. In India, it is most commonly used as edible nuts. The kernel of water chestnut contains a</w:t>
      </w: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large amount of protein (up to 20%), starch (52%), tannins (9.4%), fat (up to 1%), sugar (3%), minerals, etc. It is most popular</w:t>
      </w: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and aquatic fruit crop and can easily be grown in neglected and marshy areas, where the other fruit plants cannot be grown</w:t>
      </w: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successfully. But because of faulty marketing system, the production and technological improvement has not gain momentum. Its</w:t>
      </w: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marketing system is not organized. Nadia and 24-Parganas (North) are two districts where water chestnut is cultivated in a large</w:t>
      </w: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scale and the study is restricted to 24-Parganas (North) district of West Bengal and data relates to the agricultural year 2011-12.</w:t>
      </w: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 xml:space="preserve">The study is mainly focused on to identify the marketing channels involved in the marketing of water chestnut and to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analyse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 xml:space="preserve"> the</w:t>
      </w: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price spread of water chestnut and marketing efficiency. Farmer – Secondary Wholesaler – Retailer – Consumer is found to be</w:t>
      </w: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more dominant as 38% of the produce of the sample area are enrooted through this channel. In Barrackpur-1block, channel-I is</w:t>
      </w: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found to be most efficient channel (marketing efficiency-1.92) and in Rajarhat-1 block, channel-III is most efficient channel</w:t>
      </w: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(marketing efficiency-2.01). Efficiency of marketing channels varies from block to block. Profits reaped by the traders determine</w:t>
      </w: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the efficiency of the marketing channel.</w:t>
      </w: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color w:val="000000"/>
          <w:sz w:val="20"/>
          <w:szCs w:val="20"/>
        </w:rPr>
      </w:pP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rPr>
          <w:rFonts w:ascii="TimesNewRomanPSMT,BoldItalic" w:hAnsi="TimesNewRomanPSMT,BoldItalic" w:cs="TimesNewRomanPSMT,BoldItalic"/>
          <w:color w:val="000000"/>
          <w:sz w:val="20"/>
          <w:szCs w:val="20"/>
        </w:rPr>
      </w:pPr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18"/>
          <w:szCs w:val="18"/>
        </w:rPr>
        <w:t xml:space="preserve">Keywords </w:t>
      </w:r>
      <w:r>
        <w:rPr>
          <w:rFonts w:ascii="TimesNewRomanPSMT,Bold" w:hAnsi="TimesNewRomanPSMT,Bold" w:cs="TimesNewRomanPSMT,Bold"/>
          <w:b/>
          <w:bCs/>
          <w:color w:val="1F1A17"/>
          <w:sz w:val="18"/>
          <w:szCs w:val="18"/>
        </w:rPr>
        <w:t xml:space="preserve">: </w:t>
      </w:r>
      <w:r>
        <w:rPr>
          <w:rFonts w:ascii="TimesNewRomanPSMT" w:hAnsi="TimesNewRomanPSMT" w:cs="TimesNewRomanPSMT"/>
          <w:color w:val="1F1A17"/>
          <w:sz w:val="18"/>
          <w:szCs w:val="18"/>
        </w:rPr>
        <w:t>Marketing channel, marketing efficiency, marshy land</w:t>
      </w:r>
    </w:p>
    <w:p w:rsidR="001848BC" w:rsidRDefault="001848BC" w:rsidP="001848BC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color w:val="000000"/>
          <w:sz w:val="20"/>
          <w:szCs w:val="20"/>
        </w:rPr>
      </w:pPr>
    </w:p>
    <w:p w:rsidR="00122D74" w:rsidRDefault="00122D74" w:rsidP="00122D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</w:p>
    <w:p w:rsidR="00F11195" w:rsidRPr="00A247AF" w:rsidRDefault="001848BC" w:rsidP="00A247AF">
      <w:pPr>
        <w:jc w:val="center"/>
      </w:pPr>
    </w:p>
    <w:sectPr w:rsidR="00F11195" w:rsidRPr="00A247AF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128E"/>
    <w:rsid w:val="00057934"/>
    <w:rsid w:val="00122D74"/>
    <w:rsid w:val="001848BC"/>
    <w:rsid w:val="00363DC1"/>
    <w:rsid w:val="0046128E"/>
    <w:rsid w:val="004E7F37"/>
    <w:rsid w:val="008825DA"/>
    <w:rsid w:val="00906402"/>
    <w:rsid w:val="00A2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3</cp:revision>
  <dcterms:created xsi:type="dcterms:W3CDTF">2015-02-07T12:08:00Z</dcterms:created>
  <dcterms:modified xsi:type="dcterms:W3CDTF">2015-02-07T12:10:00Z</dcterms:modified>
</cp:coreProperties>
</file>