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FA" w:rsidRDefault="00C634FA" w:rsidP="00C634FA">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Issue):90-94(2015)</w:t>
      </w:r>
    </w:p>
    <w:p w:rsidR="00437743" w:rsidRDefault="00437743" w:rsidP="00437743">
      <w:pPr>
        <w:autoSpaceDE w:val="0"/>
        <w:autoSpaceDN w:val="0"/>
        <w:adjustRightInd w:val="0"/>
        <w:spacing w:after="0" w:line="240" w:lineRule="auto"/>
        <w:rPr>
          <w:rFonts w:ascii="TimesNewRomanPSMT,Italic" w:hAnsi="TimesNewRomanPSMT,Italic" w:cs="TimesNewRomanPSMT,Italic"/>
          <w:color w:val="000000"/>
          <w:sz w:val="20"/>
          <w:szCs w:val="20"/>
        </w:rPr>
      </w:pP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C634FA" w:rsidRDefault="00C634FA" w:rsidP="00C634FA">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 xml:space="preserve">Genetic divergence studies for </w:t>
      </w:r>
      <w:proofErr w:type="spellStart"/>
      <w:r>
        <w:rPr>
          <w:rFonts w:ascii="TimesNewRomanPSMT,Bold" w:hAnsi="TimesNewRomanPSMT,Bold" w:cs="TimesNewRomanPSMT,Bold"/>
          <w:b/>
          <w:bCs/>
          <w:color w:val="1F1A17"/>
          <w:sz w:val="28"/>
          <w:szCs w:val="28"/>
        </w:rPr>
        <w:t>fibre</w:t>
      </w:r>
      <w:proofErr w:type="spellEnd"/>
      <w:r>
        <w:rPr>
          <w:rFonts w:ascii="TimesNewRomanPSMT,Bold" w:hAnsi="TimesNewRomanPSMT,Bold" w:cs="TimesNewRomanPSMT,Bold"/>
          <w:b/>
          <w:bCs/>
          <w:color w:val="1F1A17"/>
          <w:sz w:val="28"/>
          <w:szCs w:val="28"/>
        </w:rPr>
        <w:t xml:space="preserve"> yield traits in </w:t>
      </w:r>
      <w:proofErr w:type="spellStart"/>
      <w:r>
        <w:rPr>
          <w:rFonts w:ascii="TimesNewRomanPSMT,Bold" w:hAnsi="TimesNewRomanPSMT,Bold" w:cs="TimesNewRomanPSMT,Bold"/>
          <w:b/>
          <w:bCs/>
          <w:color w:val="1F1A17"/>
          <w:sz w:val="28"/>
          <w:szCs w:val="28"/>
        </w:rPr>
        <w:t>roselle</w:t>
      </w:r>
      <w:proofErr w:type="spellEnd"/>
    </w:p>
    <w:p w:rsidR="00C634FA" w:rsidRDefault="00C634FA" w:rsidP="00C634FA">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w:t>
      </w:r>
      <w:r>
        <w:rPr>
          <w:rFonts w:ascii="TimesNewRomanPSMT,BoldItalic" w:hAnsi="TimesNewRomanPSMT,BoldItalic" w:cs="TimesNewRomanPSMT,BoldItalic"/>
          <w:b/>
          <w:bCs/>
          <w:i/>
          <w:iCs/>
          <w:color w:val="1F1A17"/>
          <w:sz w:val="28"/>
          <w:szCs w:val="28"/>
        </w:rPr>
        <w:t xml:space="preserve">Hibiscus </w:t>
      </w:r>
      <w:proofErr w:type="spellStart"/>
      <w:r>
        <w:rPr>
          <w:rFonts w:ascii="TimesNewRomanPSMT,BoldItalic" w:hAnsi="TimesNewRomanPSMT,BoldItalic" w:cs="TimesNewRomanPSMT,BoldItalic"/>
          <w:b/>
          <w:bCs/>
          <w:i/>
          <w:iCs/>
          <w:color w:val="1F1A17"/>
          <w:sz w:val="28"/>
          <w:szCs w:val="28"/>
        </w:rPr>
        <w:t>sabdariffa</w:t>
      </w:r>
      <w:proofErr w:type="spellEnd"/>
      <w:r>
        <w:rPr>
          <w:rFonts w:ascii="TimesNewRomanPSMT,BoldItalic" w:hAnsi="TimesNewRomanPSMT,BoldItalic" w:cs="TimesNewRomanPSMT,BoldItalic"/>
          <w:b/>
          <w:bCs/>
          <w:i/>
          <w:iCs/>
          <w:color w:val="1F1A17"/>
          <w:sz w:val="28"/>
          <w:szCs w:val="28"/>
        </w:rPr>
        <w:t xml:space="preserve"> l.) </w:t>
      </w:r>
      <w:r>
        <w:rPr>
          <w:rFonts w:ascii="TimesNewRomanPSMT,Bold" w:hAnsi="TimesNewRomanPSMT,Bold" w:cs="TimesNewRomanPSMT,Bold"/>
          <w:b/>
          <w:bCs/>
          <w:color w:val="1F1A17"/>
          <w:sz w:val="28"/>
          <w:szCs w:val="28"/>
        </w:rPr>
        <w:t xml:space="preserve">In </w:t>
      </w:r>
      <w:proofErr w:type="spellStart"/>
      <w:r>
        <w:rPr>
          <w:rFonts w:ascii="TimesNewRomanPSMT,Bold" w:hAnsi="TimesNewRomanPSMT,Bold" w:cs="TimesNewRomanPSMT,Bold"/>
          <w:b/>
          <w:bCs/>
          <w:color w:val="1F1A17"/>
          <w:sz w:val="28"/>
          <w:szCs w:val="28"/>
        </w:rPr>
        <w:t>terai</w:t>
      </w:r>
      <w:proofErr w:type="spellEnd"/>
      <w:r>
        <w:rPr>
          <w:rFonts w:ascii="TimesNewRomanPSMT,Bold" w:hAnsi="TimesNewRomanPSMT,Bold" w:cs="TimesNewRomanPSMT,Bold"/>
          <w:b/>
          <w:bCs/>
          <w:color w:val="1F1A17"/>
          <w:sz w:val="28"/>
          <w:szCs w:val="28"/>
        </w:rPr>
        <w:t xml:space="preserve"> zone of West Bengal</w:t>
      </w:r>
    </w:p>
    <w:p w:rsidR="00C634FA" w:rsidRDefault="00C634FA" w:rsidP="00C634FA">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 xml:space="preserve">N. HARI SATYANARAYANA, </w:t>
      </w:r>
      <w:r>
        <w:rPr>
          <w:rFonts w:ascii="TimesNewRomanPSMT,Bold" w:hAnsi="TimesNewRomanPSMT,Bold" w:cs="TimesNewRomanPSMT,Bold"/>
          <w:b/>
          <w:bCs/>
          <w:color w:val="1F1A17"/>
          <w:sz w:val="12"/>
          <w:szCs w:val="12"/>
        </w:rPr>
        <w:t>1</w:t>
      </w:r>
      <w:r>
        <w:rPr>
          <w:rFonts w:ascii="TimesNewRomanPSMT,Bold" w:hAnsi="TimesNewRomanPSMT,Bold" w:cs="TimesNewRomanPSMT,Bold"/>
          <w:b/>
          <w:bCs/>
          <w:color w:val="1F1A17"/>
          <w:sz w:val="24"/>
          <w:szCs w:val="24"/>
        </w:rPr>
        <w:t xml:space="preserve">S. MUKHERJEE, </w:t>
      </w:r>
      <w:r>
        <w:rPr>
          <w:rFonts w:ascii="TimesNewRomanPSMT,Bold" w:hAnsi="TimesNewRomanPSMT,Bold" w:cs="TimesNewRomanPSMT,Bold"/>
          <w:b/>
          <w:bCs/>
          <w:color w:val="1F1A17"/>
          <w:sz w:val="12"/>
          <w:szCs w:val="12"/>
        </w:rPr>
        <w:t>2</w:t>
      </w:r>
      <w:r>
        <w:rPr>
          <w:rFonts w:ascii="TimesNewRomanPSMT,Bold" w:hAnsi="TimesNewRomanPSMT,Bold" w:cs="TimesNewRomanPSMT,Bold"/>
          <w:b/>
          <w:bCs/>
          <w:color w:val="1F1A17"/>
          <w:sz w:val="24"/>
          <w:szCs w:val="24"/>
        </w:rPr>
        <w:t>S. ROY, BHANU PRIYA,</w:t>
      </w:r>
    </w:p>
    <w:p w:rsidR="00C634FA" w:rsidRDefault="00C634FA" w:rsidP="00C634FA">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 xml:space="preserve">K. K. SARKAR AND </w:t>
      </w:r>
      <w:r>
        <w:rPr>
          <w:rFonts w:ascii="TimesNewRomanPSMT,Bold" w:hAnsi="TimesNewRomanPSMT,Bold" w:cs="TimesNewRomanPSMT,Bold"/>
          <w:b/>
          <w:bCs/>
          <w:color w:val="1F1A17"/>
          <w:sz w:val="12"/>
          <w:szCs w:val="12"/>
        </w:rPr>
        <w:t>1</w:t>
      </w:r>
      <w:r>
        <w:rPr>
          <w:rFonts w:ascii="TimesNewRomanPSMT,Bold" w:hAnsi="TimesNewRomanPSMT,Bold" w:cs="TimesNewRomanPSMT,Bold"/>
          <w:b/>
          <w:bCs/>
          <w:color w:val="1F1A17"/>
          <w:sz w:val="24"/>
          <w:szCs w:val="24"/>
        </w:rPr>
        <w:t>P. BANDHOPADHYAY</w:t>
      </w:r>
    </w:p>
    <w:p w:rsidR="00C634FA" w:rsidRDefault="00C634FA" w:rsidP="00C634FA">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Department Genetics and Plant Breeding,</w:t>
      </w:r>
    </w:p>
    <w:p w:rsidR="00C634FA" w:rsidRDefault="00C634FA" w:rsidP="00C634FA">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1</w:t>
      </w:r>
      <w:r>
        <w:rPr>
          <w:rFonts w:ascii="TimesNewRomanPSMT,Italic" w:hAnsi="TimesNewRomanPSMT,Italic" w:cs="TimesNewRomanPSMT,Italic"/>
          <w:i/>
          <w:iCs/>
          <w:color w:val="1F1A17"/>
          <w:sz w:val="20"/>
          <w:szCs w:val="20"/>
        </w:rPr>
        <w:t xml:space="preserve">AINP on Jute &amp; Allied </w:t>
      </w:r>
      <w:proofErr w:type="spellStart"/>
      <w:r>
        <w:rPr>
          <w:rFonts w:ascii="TimesNewRomanPSMT,Italic" w:hAnsi="TimesNewRomanPSMT,Italic" w:cs="TimesNewRomanPSMT,Italic"/>
          <w:i/>
          <w:iCs/>
          <w:color w:val="1F1A17"/>
          <w:sz w:val="20"/>
          <w:szCs w:val="20"/>
        </w:rPr>
        <w:t>Fibres</w:t>
      </w:r>
      <w:proofErr w:type="spellEnd"/>
      <w:r>
        <w:rPr>
          <w:rFonts w:ascii="TimesNewRomanPSMT,Italic" w:hAnsi="TimesNewRomanPSMT,Italic" w:cs="TimesNewRomanPSMT,Italic"/>
          <w:i/>
          <w:iCs/>
          <w:color w:val="1F1A17"/>
          <w:sz w:val="20"/>
          <w:szCs w:val="20"/>
        </w:rPr>
        <w:t>, BCKV, Mohanpur-741 252, West Bengal,</w:t>
      </w:r>
    </w:p>
    <w:p w:rsidR="00C634FA" w:rsidRDefault="00C634FA" w:rsidP="00C634FA">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2</w:t>
      </w:r>
      <w:r>
        <w:rPr>
          <w:rFonts w:ascii="TimesNewRomanPSMT,Italic" w:hAnsi="TimesNewRomanPSMT,Italic" w:cs="TimesNewRomanPSMT,Italic"/>
          <w:i/>
          <w:iCs/>
          <w:color w:val="1F1A17"/>
          <w:sz w:val="20"/>
          <w:szCs w:val="20"/>
        </w:rPr>
        <w:t xml:space="preserve">AINP on Jute &amp; Allied </w:t>
      </w:r>
      <w:proofErr w:type="spellStart"/>
      <w:r>
        <w:rPr>
          <w:rFonts w:ascii="TimesNewRomanPSMT,Italic" w:hAnsi="TimesNewRomanPSMT,Italic" w:cs="TimesNewRomanPSMT,Italic"/>
          <w:i/>
          <w:iCs/>
          <w:color w:val="1F1A17"/>
          <w:sz w:val="20"/>
          <w:szCs w:val="20"/>
        </w:rPr>
        <w:t>Fibres</w:t>
      </w:r>
      <w:proofErr w:type="spellEnd"/>
      <w:r>
        <w:rPr>
          <w:rFonts w:ascii="TimesNewRomanPSMT,Italic" w:hAnsi="TimesNewRomanPSMT,Italic" w:cs="TimesNewRomanPSMT,Italic"/>
          <w:i/>
          <w:iCs/>
          <w:color w:val="1F1A17"/>
          <w:sz w:val="20"/>
          <w:szCs w:val="20"/>
        </w:rPr>
        <w:t xml:space="preserve">, UBKV, </w:t>
      </w:r>
      <w:proofErr w:type="spellStart"/>
      <w:r>
        <w:rPr>
          <w:rFonts w:ascii="TimesNewRomanPSMT,Italic" w:hAnsi="TimesNewRomanPSMT,Italic" w:cs="TimesNewRomanPSMT,Italic"/>
          <w:i/>
          <w:iCs/>
          <w:color w:val="1F1A17"/>
          <w:sz w:val="20"/>
          <w:szCs w:val="20"/>
        </w:rPr>
        <w:t>Pundibari</w:t>
      </w:r>
      <w:proofErr w:type="spellEnd"/>
      <w:r>
        <w:rPr>
          <w:rFonts w:ascii="TimesNewRomanPSMT,Italic" w:hAnsi="TimesNewRomanPSMT,Italic" w:cs="TimesNewRomanPSMT,Italic"/>
          <w:i/>
          <w:iCs/>
          <w:color w:val="1F1A17"/>
          <w:sz w:val="20"/>
          <w:szCs w:val="20"/>
        </w:rPr>
        <w:t xml:space="preserve">, </w:t>
      </w:r>
      <w:proofErr w:type="spellStart"/>
      <w:r>
        <w:rPr>
          <w:rFonts w:ascii="TimesNewRomanPSMT,Italic" w:hAnsi="TimesNewRomanPSMT,Italic" w:cs="TimesNewRomanPSMT,Italic"/>
          <w:i/>
          <w:iCs/>
          <w:color w:val="1F1A17"/>
          <w:sz w:val="20"/>
          <w:szCs w:val="20"/>
        </w:rPr>
        <w:t>Coochbehar</w:t>
      </w:r>
      <w:proofErr w:type="spellEnd"/>
      <w:r>
        <w:rPr>
          <w:rFonts w:ascii="TimesNewRomanPSMT,Italic" w:hAnsi="TimesNewRomanPSMT,Italic" w:cs="TimesNewRomanPSMT,Italic"/>
          <w:i/>
          <w:iCs/>
          <w:color w:val="1F1A17"/>
          <w:sz w:val="20"/>
          <w:szCs w:val="20"/>
        </w:rPr>
        <w:t>– 736 165, West Bengal</w:t>
      </w:r>
    </w:p>
    <w:p w:rsidR="00C634FA" w:rsidRDefault="00C634FA" w:rsidP="00C634FA">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Received:15-10-2014; Revised:24-11-2014; Accepted:05-12-2014</w:t>
      </w:r>
    </w:p>
    <w:p w:rsidR="00C634FA" w:rsidRDefault="00C634FA" w:rsidP="00C634FA">
      <w:pPr>
        <w:autoSpaceDE w:val="0"/>
        <w:autoSpaceDN w:val="0"/>
        <w:adjustRightInd w:val="0"/>
        <w:spacing w:after="0" w:line="240" w:lineRule="auto"/>
        <w:jc w:val="center"/>
        <w:rPr>
          <w:rFonts w:ascii="TimesNewRomanPSMT,Bold" w:hAnsi="TimesNewRomanPSMT,Bold" w:cs="TimesNewRomanPSMT,Bold"/>
          <w:b/>
          <w:bCs/>
          <w:color w:val="1F1A17"/>
          <w:sz w:val="20"/>
          <w:szCs w:val="20"/>
        </w:rPr>
      </w:pPr>
      <w:r>
        <w:rPr>
          <w:rFonts w:ascii="TimesNewRomanPSMT,Bold" w:hAnsi="TimesNewRomanPSMT,Bold" w:cs="TimesNewRomanPSMT,Bold"/>
          <w:b/>
          <w:bCs/>
          <w:color w:val="1F1A17"/>
          <w:sz w:val="20"/>
          <w:szCs w:val="20"/>
        </w:rPr>
        <w:t>ABSTRACT</w:t>
      </w:r>
    </w:p>
    <w:p w:rsidR="00C634FA" w:rsidRDefault="00C634FA" w:rsidP="00C634FA">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Sixty genotypes of </w:t>
      </w:r>
      <w:proofErr w:type="spellStart"/>
      <w:r>
        <w:rPr>
          <w:rFonts w:ascii="TimesNewRomanPSMT,Italic" w:hAnsi="TimesNewRomanPSMT,Italic" w:cs="TimesNewRomanPSMT,Italic"/>
          <w:i/>
          <w:iCs/>
          <w:color w:val="1F1A17"/>
          <w:sz w:val="18"/>
          <w:szCs w:val="18"/>
        </w:rPr>
        <w:t>roselle</w:t>
      </w:r>
      <w:proofErr w:type="spellEnd"/>
      <w:r>
        <w:rPr>
          <w:rFonts w:ascii="TimesNewRomanPSMT,Italic" w:hAnsi="TimesNewRomanPSMT,Italic" w:cs="TimesNewRomanPSMT,Italic"/>
          <w:i/>
          <w:iCs/>
          <w:color w:val="1F1A17"/>
          <w:sz w:val="18"/>
          <w:szCs w:val="18"/>
        </w:rPr>
        <w:t xml:space="preserve"> (Hibiscus </w:t>
      </w:r>
      <w:proofErr w:type="spellStart"/>
      <w:r>
        <w:rPr>
          <w:rFonts w:ascii="TimesNewRomanPSMT,Italic" w:hAnsi="TimesNewRomanPSMT,Italic" w:cs="TimesNewRomanPSMT,Italic"/>
          <w:i/>
          <w:iCs/>
          <w:color w:val="1F1A17"/>
          <w:sz w:val="18"/>
          <w:szCs w:val="18"/>
        </w:rPr>
        <w:t>sabdariffa</w:t>
      </w:r>
      <w:proofErr w:type="spellEnd"/>
      <w:r>
        <w:rPr>
          <w:rFonts w:ascii="TimesNewRomanPSMT,Italic" w:hAnsi="TimesNewRomanPSMT,Italic" w:cs="TimesNewRomanPSMT,Italic"/>
          <w:i/>
          <w:iCs/>
          <w:color w:val="1F1A17"/>
          <w:sz w:val="18"/>
          <w:szCs w:val="18"/>
        </w:rPr>
        <w:t xml:space="preserve"> L.) were evaluated for </w:t>
      </w:r>
      <w:proofErr w:type="spellStart"/>
      <w:r>
        <w:rPr>
          <w:rFonts w:ascii="TimesNewRomanPSMT,Italic" w:hAnsi="TimesNewRomanPSMT,Italic" w:cs="TimesNewRomanPSMT,Italic"/>
          <w:i/>
          <w:iCs/>
          <w:color w:val="1F1A17"/>
          <w:sz w:val="18"/>
          <w:szCs w:val="18"/>
        </w:rPr>
        <w:t>fibre</w:t>
      </w:r>
      <w:proofErr w:type="spellEnd"/>
      <w:r>
        <w:rPr>
          <w:rFonts w:ascii="TimesNewRomanPSMT,Italic" w:hAnsi="TimesNewRomanPSMT,Italic" w:cs="TimesNewRomanPSMT,Italic"/>
          <w:i/>
          <w:iCs/>
          <w:color w:val="1F1A17"/>
          <w:sz w:val="18"/>
          <w:szCs w:val="18"/>
        </w:rPr>
        <w:t xml:space="preserve"> yield and its contributing characters during </w:t>
      </w:r>
      <w:proofErr w:type="spellStart"/>
      <w:r>
        <w:rPr>
          <w:rFonts w:ascii="TimesNewRomanPSMT,Italic" w:hAnsi="TimesNewRomanPSMT,Italic" w:cs="TimesNewRomanPSMT,Italic"/>
          <w:i/>
          <w:iCs/>
          <w:color w:val="1F1A17"/>
          <w:sz w:val="18"/>
          <w:szCs w:val="18"/>
        </w:rPr>
        <w:t>Kharif</w:t>
      </w:r>
      <w:proofErr w:type="spellEnd"/>
      <w:r>
        <w:rPr>
          <w:rFonts w:ascii="TimesNewRomanPSMT,Italic" w:hAnsi="TimesNewRomanPSMT,Italic" w:cs="TimesNewRomanPSMT,Italic"/>
          <w:i/>
          <w:iCs/>
          <w:color w:val="1F1A17"/>
          <w:sz w:val="18"/>
          <w:szCs w:val="18"/>
        </w:rPr>
        <w:t>, 2013 for eleven characters and genotypes were grouped into seven clusters. Grouping of genotypes into different clusters was not</w:t>
      </w:r>
    </w:p>
    <w:p w:rsidR="00C634FA" w:rsidRPr="00C634FA" w:rsidRDefault="00C634FA" w:rsidP="00C634FA">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related to their geographic origin. The genotypes from different geographic locations were grouped into one cluster while genotypes of the same geographic origin showed genetic diversity. Cluster I was the largest containing 34 genotypes followed by Cluster II (fifteen), Cluster III (four), Cluster IV, V and VI with two genotypes each and mono-genotype Cluster VII. The highest inter cluster distance was observed between Cluster VI and VII followed by Cluster VI and IV and Cluster VI and I. </w:t>
      </w:r>
      <w:proofErr w:type="spellStart"/>
      <w:r>
        <w:rPr>
          <w:rFonts w:ascii="TimesNewRomanPSMT,Italic" w:hAnsi="TimesNewRomanPSMT,Italic" w:cs="TimesNewRomanPSMT,Italic"/>
          <w:i/>
          <w:iCs/>
          <w:color w:val="1F1A17"/>
          <w:sz w:val="18"/>
          <w:szCs w:val="18"/>
        </w:rPr>
        <w:t>Fibre</w:t>
      </w:r>
      <w:proofErr w:type="spellEnd"/>
      <w:r>
        <w:rPr>
          <w:rFonts w:ascii="TimesNewRomanPSMT,Italic" w:hAnsi="TimesNewRomanPSMT,Italic" w:cs="TimesNewRomanPSMT,Italic"/>
          <w:i/>
          <w:iCs/>
          <w:color w:val="1F1A17"/>
          <w:sz w:val="18"/>
          <w:szCs w:val="18"/>
        </w:rPr>
        <w:t xml:space="preserve"> yield per plant (42.54%) followed by dry stick weight per plant (22.48%) and petiole length (9.21%) have contributed maximum percent of contribution towards divergence. Cluster VII which consists of a single genotype has high cluster mean values for most of the characters while Cluster VI has lowest cluster mean values for most of the characters. Based on per se performance of genetic diversity and cluster means, genotypes belonging to Cluster I, IV, VI and VII may be chosen for crossing </w:t>
      </w:r>
      <w:proofErr w:type="spellStart"/>
      <w:r>
        <w:rPr>
          <w:rFonts w:ascii="TimesNewRomanPSMT,Italic" w:hAnsi="TimesNewRomanPSMT,Italic" w:cs="TimesNewRomanPSMT,Italic"/>
          <w:i/>
          <w:iCs/>
          <w:color w:val="1F1A17"/>
          <w:sz w:val="18"/>
          <w:szCs w:val="18"/>
        </w:rPr>
        <w:t>programme</w:t>
      </w:r>
      <w:proofErr w:type="spellEnd"/>
      <w:r>
        <w:rPr>
          <w:rFonts w:ascii="TimesNewRomanPSMT,Italic" w:hAnsi="TimesNewRomanPSMT,Italic" w:cs="TimesNewRomanPSMT,Italic"/>
          <w:i/>
          <w:iCs/>
          <w:color w:val="1F1A17"/>
          <w:sz w:val="18"/>
          <w:szCs w:val="18"/>
        </w:rPr>
        <w:t xml:space="preserve"> for </w:t>
      </w:r>
      <w:proofErr w:type="spellStart"/>
      <w:r>
        <w:rPr>
          <w:rFonts w:ascii="TimesNewRomanPSMT,Italic" w:hAnsi="TimesNewRomanPSMT,Italic" w:cs="TimesNewRomanPSMT,Italic"/>
          <w:i/>
          <w:iCs/>
          <w:color w:val="1F1A17"/>
          <w:sz w:val="18"/>
          <w:szCs w:val="18"/>
        </w:rPr>
        <w:t>roselle</w:t>
      </w:r>
      <w:proofErr w:type="spellEnd"/>
      <w:r>
        <w:rPr>
          <w:rFonts w:ascii="TimesNewRomanPSMT,Italic" w:hAnsi="TimesNewRomanPSMT,Italic" w:cs="TimesNewRomanPSMT,Italic"/>
          <w:i/>
          <w:iCs/>
          <w:color w:val="1F1A17"/>
          <w:sz w:val="18"/>
          <w:szCs w:val="18"/>
        </w:rPr>
        <w:t xml:space="preserve"> crop improvement.</w:t>
      </w:r>
    </w:p>
    <w:p w:rsidR="00C634FA" w:rsidRDefault="00C634FA" w:rsidP="00C634FA">
      <w:pPr>
        <w:autoSpaceDE w:val="0"/>
        <w:autoSpaceDN w:val="0"/>
        <w:adjustRightInd w:val="0"/>
        <w:spacing w:after="0" w:line="240" w:lineRule="auto"/>
        <w:jc w:val="center"/>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Italic" w:hAnsi="TimesNewRomanPSMT,BoldItalic" w:cs="TimesNewRomanPSMT,BoldItalic"/>
          <w:color w:val="000000"/>
          <w:sz w:val="20"/>
          <w:szCs w:val="20"/>
        </w:rPr>
      </w:pPr>
      <w:r>
        <w:rPr>
          <w:rFonts w:ascii="TimesNewRomanPSMT,BoldItalic" w:hAnsi="TimesNewRomanPSMT,BoldItalic" w:cs="TimesNewRomanPSMT,BoldItalic"/>
          <w:b/>
          <w:bCs/>
          <w:i/>
          <w:iCs/>
          <w:color w:val="1F1A17"/>
          <w:sz w:val="18"/>
          <w:szCs w:val="18"/>
        </w:rPr>
        <w:t>Keywords</w:t>
      </w:r>
      <w:r>
        <w:rPr>
          <w:rFonts w:ascii="TimesNewRomanPSMT,Bold" w:hAnsi="TimesNewRomanPSMT,Bold" w:cs="TimesNewRomanPSMT,Bold"/>
          <w:b/>
          <w:bCs/>
          <w:color w:val="1F1A17"/>
          <w:sz w:val="18"/>
          <w:szCs w:val="18"/>
        </w:rPr>
        <w:t xml:space="preserve">: </w:t>
      </w:r>
      <w:r>
        <w:rPr>
          <w:rFonts w:ascii="TimesNewRomanPSMT" w:hAnsi="TimesNewRomanPSMT" w:cs="TimesNewRomanPSMT"/>
          <w:color w:val="1F1A17"/>
          <w:sz w:val="18"/>
          <w:szCs w:val="18"/>
        </w:rPr>
        <w:t>Cluster distance, D</w:t>
      </w:r>
      <w:r>
        <w:rPr>
          <w:rFonts w:ascii="TimesNewRomanPSMT" w:hAnsi="TimesNewRomanPSMT" w:cs="TimesNewRomanPSMT"/>
          <w:color w:val="1F1A17"/>
          <w:sz w:val="9"/>
          <w:szCs w:val="9"/>
        </w:rPr>
        <w:t xml:space="preserve">2 </w:t>
      </w:r>
      <w:r>
        <w:rPr>
          <w:rFonts w:ascii="TimesNewRomanPSMT" w:hAnsi="TimesNewRomanPSMT" w:cs="TimesNewRomanPSMT"/>
          <w:color w:val="1F1A17"/>
          <w:sz w:val="18"/>
          <w:szCs w:val="18"/>
        </w:rPr>
        <w:t xml:space="preserve">analysis, genetic diversity, </w:t>
      </w:r>
      <w:proofErr w:type="spellStart"/>
      <w:r>
        <w:rPr>
          <w:rFonts w:ascii="TimesNewRomanPSMT" w:hAnsi="TimesNewRomanPSMT" w:cs="TimesNewRomanPSMT"/>
          <w:color w:val="1F1A17"/>
          <w:sz w:val="18"/>
          <w:szCs w:val="18"/>
        </w:rPr>
        <w:t>roselle</w:t>
      </w:r>
      <w:proofErr w:type="spellEnd"/>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C634FA" w:rsidRDefault="00C634FA" w:rsidP="00C634FA">
      <w:pPr>
        <w:autoSpaceDE w:val="0"/>
        <w:autoSpaceDN w:val="0"/>
        <w:adjustRightInd w:val="0"/>
        <w:spacing w:after="0" w:line="240" w:lineRule="auto"/>
        <w:rPr>
          <w:rFonts w:ascii="TimesNewRomanPSMT,Bold" w:hAnsi="TimesNewRomanPSMT,Bold" w:cs="TimesNewRomanPSMT,Bold"/>
          <w:color w:val="000000"/>
          <w:sz w:val="20"/>
          <w:szCs w:val="20"/>
        </w:rPr>
      </w:pPr>
    </w:p>
    <w:p w:rsidR="00002B03" w:rsidRDefault="00002B03" w:rsidP="00C634FA">
      <w:pPr>
        <w:autoSpaceDE w:val="0"/>
        <w:autoSpaceDN w:val="0"/>
        <w:adjustRightInd w:val="0"/>
        <w:spacing w:after="0" w:line="240" w:lineRule="auto"/>
        <w:jc w:val="center"/>
        <w:rPr>
          <w:rFonts w:ascii="TimesNewRomanPSMT,Bold" w:hAnsi="TimesNewRomanPSMT,Bold" w:cs="TimesNewRomanPSMT,Bold"/>
          <w:color w:val="000000"/>
          <w:sz w:val="20"/>
          <w:szCs w:val="20"/>
        </w:rPr>
      </w:pPr>
    </w:p>
    <w:p w:rsidR="00241A87" w:rsidRPr="00A247AF" w:rsidRDefault="00241A87" w:rsidP="00002B03">
      <w:pPr>
        <w:autoSpaceDE w:val="0"/>
        <w:autoSpaceDN w:val="0"/>
        <w:adjustRightInd w:val="0"/>
        <w:spacing w:after="0" w:line="240" w:lineRule="auto"/>
        <w:jc w:val="center"/>
      </w:pPr>
    </w:p>
    <w:sectPr w:rsidR="00241A87"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02B03"/>
    <w:rsid w:val="00057934"/>
    <w:rsid w:val="00122D74"/>
    <w:rsid w:val="001848BC"/>
    <w:rsid w:val="001A481B"/>
    <w:rsid w:val="001C4D44"/>
    <w:rsid w:val="00241A87"/>
    <w:rsid w:val="00363DC1"/>
    <w:rsid w:val="00391F7E"/>
    <w:rsid w:val="00437743"/>
    <w:rsid w:val="0046128E"/>
    <w:rsid w:val="004E7F37"/>
    <w:rsid w:val="004F5CD3"/>
    <w:rsid w:val="005A0735"/>
    <w:rsid w:val="00703F80"/>
    <w:rsid w:val="00757320"/>
    <w:rsid w:val="008825DA"/>
    <w:rsid w:val="00906402"/>
    <w:rsid w:val="00A247AF"/>
    <w:rsid w:val="00C3635B"/>
    <w:rsid w:val="00C634FA"/>
    <w:rsid w:val="00C949C0"/>
    <w:rsid w:val="00D27E55"/>
    <w:rsid w:val="00D52FF1"/>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2</cp:revision>
  <dcterms:created xsi:type="dcterms:W3CDTF">2015-02-07T12:50:00Z</dcterms:created>
  <dcterms:modified xsi:type="dcterms:W3CDTF">2015-02-07T12:50:00Z</dcterms:modified>
</cp:coreProperties>
</file>