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87" w:rsidRDefault="00241A87" w:rsidP="00241A87">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20"/>
          <w:szCs w:val="20"/>
        </w:rPr>
        <w:t>Journal Crop and Weed, 11(Special Issue):71-79(2015)</w:t>
      </w:r>
    </w:p>
    <w:p w:rsidR="00A247AF" w:rsidRDefault="00A247AF" w:rsidP="00A247AF">
      <w:pPr>
        <w:autoSpaceDE w:val="0"/>
        <w:autoSpaceDN w:val="0"/>
        <w:adjustRightInd w:val="0"/>
        <w:spacing w:after="0" w:line="240" w:lineRule="auto"/>
        <w:jc w:val="center"/>
        <w:rPr>
          <w:rFonts w:ascii="TimesNewRomanPSMT,Bold" w:hAnsi="TimesNewRomanPSMT,Bold" w:cs="TimesNewRomanPSMT,Bold"/>
          <w:b/>
          <w:bCs/>
          <w:color w:val="1F1A17"/>
          <w:sz w:val="28"/>
          <w:szCs w:val="28"/>
        </w:rPr>
      </w:pPr>
    </w:p>
    <w:p w:rsidR="00241A87" w:rsidRDefault="00241A87" w:rsidP="00241A87">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Studies on effect of altitude and environment on physiological activities and</w:t>
      </w:r>
    </w:p>
    <w:p w:rsidR="00241A87" w:rsidRDefault="00241A87" w:rsidP="00241A87">
      <w:pPr>
        <w:autoSpaceDE w:val="0"/>
        <w:autoSpaceDN w:val="0"/>
        <w:adjustRightInd w:val="0"/>
        <w:spacing w:after="0" w:line="240" w:lineRule="auto"/>
        <w:jc w:val="center"/>
        <w:rPr>
          <w:rFonts w:ascii="TimesNewRomanPSMT,Bold" w:hAnsi="TimesNewRomanPSMT,Bold" w:cs="TimesNewRomanPSMT,Bold"/>
          <w:b/>
          <w:bCs/>
          <w:color w:val="1F1A17"/>
          <w:sz w:val="28"/>
          <w:szCs w:val="28"/>
        </w:rPr>
      </w:pPr>
      <w:r>
        <w:rPr>
          <w:rFonts w:ascii="TimesNewRomanPSMT,Bold" w:hAnsi="TimesNewRomanPSMT,Bold" w:cs="TimesNewRomanPSMT,Bold"/>
          <w:b/>
          <w:bCs/>
          <w:color w:val="1F1A17"/>
          <w:sz w:val="28"/>
          <w:szCs w:val="28"/>
        </w:rPr>
        <w:t>yield of Darjeeling tea (</w:t>
      </w:r>
      <w:r>
        <w:rPr>
          <w:rFonts w:ascii="TimesNewRomanPSMT,BoldItalic" w:hAnsi="TimesNewRomanPSMT,BoldItalic" w:cs="TimesNewRomanPSMT,BoldItalic"/>
          <w:b/>
          <w:bCs/>
          <w:i/>
          <w:iCs/>
          <w:color w:val="1F1A17"/>
          <w:sz w:val="28"/>
          <w:szCs w:val="28"/>
        </w:rPr>
        <w:t xml:space="preserve">Camellia </w:t>
      </w:r>
      <w:proofErr w:type="spellStart"/>
      <w:r>
        <w:rPr>
          <w:rFonts w:ascii="TimesNewRomanPSMT,BoldItalic" w:hAnsi="TimesNewRomanPSMT,BoldItalic" w:cs="TimesNewRomanPSMT,BoldItalic"/>
          <w:b/>
          <w:bCs/>
          <w:i/>
          <w:iCs/>
          <w:color w:val="1F1A17"/>
          <w:sz w:val="28"/>
          <w:szCs w:val="28"/>
        </w:rPr>
        <w:t>sinensis</w:t>
      </w:r>
      <w:proofErr w:type="spellEnd"/>
      <w:r>
        <w:rPr>
          <w:rFonts w:ascii="TimesNewRomanPSMT,BoldItalic" w:hAnsi="TimesNewRomanPSMT,BoldItalic" w:cs="TimesNewRomanPSMT,BoldItalic"/>
          <w:b/>
          <w:bCs/>
          <w:i/>
          <w:iCs/>
          <w:color w:val="1F1A17"/>
          <w:sz w:val="28"/>
          <w:szCs w:val="28"/>
        </w:rPr>
        <w:t xml:space="preserve"> </w:t>
      </w:r>
      <w:r>
        <w:rPr>
          <w:rFonts w:ascii="TimesNewRomanPSMT,Bold" w:hAnsi="TimesNewRomanPSMT,Bold" w:cs="TimesNewRomanPSMT,Bold"/>
          <w:b/>
          <w:bCs/>
          <w:color w:val="1F1A17"/>
          <w:sz w:val="28"/>
          <w:szCs w:val="28"/>
        </w:rPr>
        <w:t>L.) plantation</w:t>
      </w:r>
    </w:p>
    <w:p w:rsidR="00241A87" w:rsidRDefault="00241A87" w:rsidP="00241A87">
      <w:pPr>
        <w:autoSpaceDE w:val="0"/>
        <w:autoSpaceDN w:val="0"/>
        <w:adjustRightInd w:val="0"/>
        <w:spacing w:after="0" w:line="240" w:lineRule="auto"/>
        <w:jc w:val="center"/>
        <w:rPr>
          <w:rFonts w:ascii="TimesNewRomanPSMT,Bold" w:hAnsi="TimesNewRomanPSMT,Bold" w:cs="TimesNewRomanPSMT,Bold"/>
          <w:b/>
          <w:bCs/>
          <w:color w:val="1F1A17"/>
          <w:sz w:val="24"/>
          <w:szCs w:val="24"/>
        </w:rPr>
      </w:pPr>
      <w:r>
        <w:rPr>
          <w:rFonts w:ascii="TimesNewRomanPSMT,Bold" w:hAnsi="TimesNewRomanPSMT,Bold" w:cs="TimesNewRomanPSMT,Bold"/>
          <w:b/>
          <w:bCs/>
          <w:color w:val="1F1A17"/>
          <w:sz w:val="24"/>
          <w:szCs w:val="24"/>
        </w:rPr>
        <w:t xml:space="preserve">R. KUMAR, J. S. BISEN, M. CHOUBEY, M. SINGH AND </w:t>
      </w:r>
      <w:r>
        <w:rPr>
          <w:rFonts w:ascii="TimesNewRomanPSMT,Bold" w:hAnsi="TimesNewRomanPSMT,Bold" w:cs="TimesNewRomanPSMT,Bold"/>
          <w:b/>
          <w:bCs/>
          <w:color w:val="1F1A17"/>
          <w:sz w:val="12"/>
          <w:szCs w:val="12"/>
        </w:rPr>
        <w:t>1</w:t>
      </w:r>
      <w:r>
        <w:rPr>
          <w:rFonts w:ascii="TimesNewRomanPSMT,Bold" w:hAnsi="TimesNewRomanPSMT,Bold" w:cs="TimesNewRomanPSMT,Bold"/>
          <w:b/>
          <w:bCs/>
          <w:color w:val="1F1A17"/>
          <w:sz w:val="24"/>
          <w:szCs w:val="24"/>
        </w:rPr>
        <w:t>B. BERA</w:t>
      </w:r>
    </w:p>
    <w:p w:rsidR="00241A87" w:rsidRDefault="00241A87" w:rsidP="00241A87">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Darjeeling Tea Research and Development Centre, Tea Board of India,</w:t>
      </w:r>
    </w:p>
    <w:p w:rsidR="00241A87" w:rsidRDefault="00241A87" w:rsidP="00241A87">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proofErr w:type="spellStart"/>
      <w:r>
        <w:rPr>
          <w:rFonts w:ascii="TimesNewRomanPSMT,Italic" w:hAnsi="TimesNewRomanPSMT,Italic" w:cs="TimesNewRomanPSMT,Italic"/>
          <w:i/>
          <w:iCs/>
          <w:color w:val="1F1A17"/>
          <w:sz w:val="20"/>
          <w:szCs w:val="20"/>
        </w:rPr>
        <w:t>Kurseong</w:t>
      </w:r>
      <w:proofErr w:type="spellEnd"/>
      <w:r>
        <w:rPr>
          <w:rFonts w:ascii="TimesNewRomanPSMT,Italic" w:hAnsi="TimesNewRomanPSMT,Italic" w:cs="TimesNewRomanPSMT,Italic"/>
          <w:i/>
          <w:iCs/>
          <w:color w:val="1F1A17"/>
          <w:sz w:val="20"/>
          <w:szCs w:val="20"/>
        </w:rPr>
        <w:t>, Darjeeling, (WB), – 734203,</w:t>
      </w:r>
    </w:p>
    <w:p w:rsidR="00241A87" w:rsidRDefault="00241A87" w:rsidP="00241A87">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10"/>
          <w:szCs w:val="10"/>
        </w:rPr>
        <w:t>1</w:t>
      </w:r>
      <w:r>
        <w:rPr>
          <w:rFonts w:ascii="TimesNewRomanPSMT,Italic" w:hAnsi="TimesNewRomanPSMT,Italic" w:cs="TimesNewRomanPSMT,Italic"/>
          <w:i/>
          <w:iCs/>
          <w:color w:val="1F1A17"/>
          <w:sz w:val="20"/>
          <w:szCs w:val="20"/>
        </w:rPr>
        <w:t xml:space="preserve">Tea Board of India, 14, B. T. M. </w:t>
      </w:r>
      <w:proofErr w:type="spellStart"/>
      <w:r>
        <w:rPr>
          <w:rFonts w:ascii="TimesNewRomanPSMT,Italic" w:hAnsi="TimesNewRomanPSMT,Italic" w:cs="TimesNewRomanPSMT,Italic"/>
          <w:i/>
          <w:iCs/>
          <w:color w:val="1F1A17"/>
          <w:sz w:val="20"/>
          <w:szCs w:val="20"/>
        </w:rPr>
        <w:t>Sarani</w:t>
      </w:r>
      <w:proofErr w:type="spellEnd"/>
      <w:r>
        <w:rPr>
          <w:rFonts w:ascii="TimesNewRomanPSMT,Italic" w:hAnsi="TimesNewRomanPSMT,Italic" w:cs="TimesNewRomanPSMT,Italic"/>
          <w:i/>
          <w:iCs/>
          <w:color w:val="1F1A17"/>
          <w:sz w:val="20"/>
          <w:szCs w:val="20"/>
        </w:rPr>
        <w:t>, Kolkata – 700001, India</w:t>
      </w:r>
    </w:p>
    <w:p w:rsidR="00241A87" w:rsidRDefault="00241A87" w:rsidP="00241A87">
      <w:pPr>
        <w:autoSpaceDE w:val="0"/>
        <w:autoSpaceDN w:val="0"/>
        <w:adjustRightInd w:val="0"/>
        <w:spacing w:after="0" w:line="240" w:lineRule="auto"/>
        <w:jc w:val="center"/>
        <w:rPr>
          <w:rFonts w:ascii="TimesNewRomanPSMT,Italic" w:hAnsi="TimesNewRomanPSMT,Italic" w:cs="TimesNewRomanPSMT,Italic"/>
          <w:i/>
          <w:iCs/>
          <w:color w:val="1F1A17"/>
          <w:sz w:val="20"/>
          <w:szCs w:val="20"/>
        </w:rPr>
      </w:pPr>
      <w:r>
        <w:rPr>
          <w:rFonts w:ascii="TimesNewRomanPSMT,Italic" w:hAnsi="TimesNewRomanPSMT,Italic" w:cs="TimesNewRomanPSMT,Italic"/>
          <w:i/>
          <w:iCs/>
          <w:color w:val="1F1A17"/>
          <w:sz w:val="20"/>
          <w:szCs w:val="20"/>
        </w:rPr>
        <w:t>Received:15-10-2014; Revised:30-12-2014; Accepted:05-01-2015</w:t>
      </w:r>
    </w:p>
    <w:p w:rsidR="00241A87" w:rsidRDefault="00241A87" w:rsidP="00241A87">
      <w:pPr>
        <w:autoSpaceDE w:val="0"/>
        <w:autoSpaceDN w:val="0"/>
        <w:adjustRightInd w:val="0"/>
        <w:spacing w:after="0" w:line="240" w:lineRule="auto"/>
        <w:jc w:val="center"/>
        <w:rPr>
          <w:rFonts w:ascii="TimesNewRomanPSMT,Bold" w:hAnsi="TimesNewRomanPSMT,Bold" w:cs="TimesNewRomanPSMT,Bold"/>
          <w:color w:val="000000"/>
          <w:sz w:val="20"/>
          <w:szCs w:val="20"/>
        </w:rPr>
      </w:pPr>
      <w:r>
        <w:rPr>
          <w:rFonts w:ascii="TimesNewRomanPSMT,Bold" w:hAnsi="TimesNewRomanPSMT,Bold" w:cs="TimesNewRomanPSMT,Bold"/>
          <w:b/>
          <w:bCs/>
          <w:color w:val="1F1A17"/>
          <w:sz w:val="20"/>
          <w:szCs w:val="20"/>
        </w:rPr>
        <w:t>ABSTRACT</w:t>
      </w:r>
    </w:p>
    <w:p w:rsidR="00241A87" w:rsidRPr="00241A87" w:rsidRDefault="00241A87" w:rsidP="00241A87">
      <w:pPr>
        <w:autoSpaceDE w:val="0"/>
        <w:autoSpaceDN w:val="0"/>
        <w:adjustRightInd w:val="0"/>
        <w:spacing w:after="0" w:line="240" w:lineRule="auto"/>
        <w:jc w:val="both"/>
        <w:rPr>
          <w:rFonts w:ascii="TimesNewRomanPSMT,Italic" w:hAnsi="TimesNewRomanPSMT,Italic" w:cs="TimesNewRomanPSMT,Italic"/>
          <w:i/>
          <w:iCs/>
          <w:color w:val="1F1A17"/>
          <w:sz w:val="18"/>
          <w:szCs w:val="18"/>
        </w:rPr>
      </w:pPr>
      <w:r>
        <w:rPr>
          <w:rFonts w:ascii="TimesNewRomanPSMT,Italic" w:hAnsi="TimesNewRomanPSMT,Italic" w:cs="TimesNewRomanPSMT,Italic"/>
          <w:i/>
          <w:iCs/>
          <w:color w:val="1F1A17"/>
          <w:sz w:val="18"/>
          <w:szCs w:val="18"/>
        </w:rPr>
        <w:t xml:space="preserve">An investigation was conducted at DTRDC experimental farm (mid elevation) and </w:t>
      </w:r>
      <w:proofErr w:type="spellStart"/>
      <w:r>
        <w:rPr>
          <w:rFonts w:ascii="TimesNewRomanPSMT,Italic" w:hAnsi="TimesNewRomanPSMT,Italic" w:cs="TimesNewRomanPSMT,Italic"/>
          <w:i/>
          <w:iCs/>
          <w:color w:val="1F1A17"/>
          <w:sz w:val="18"/>
          <w:szCs w:val="18"/>
        </w:rPr>
        <w:t>Sungma</w:t>
      </w:r>
      <w:proofErr w:type="spellEnd"/>
      <w:r>
        <w:rPr>
          <w:rFonts w:ascii="TimesNewRomanPSMT,Italic" w:hAnsi="TimesNewRomanPSMT,Italic" w:cs="TimesNewRomanPSMT,Italic"/>
          <w:i/>
          <w:iCs/>
          <w:color w:val="1F1A17"/>
          <w:sz w:val="18"/>
          <w:szCs w:val="18"/>
        </w:rPr>
        <w:t xml:space="preserve"> Tea Estate (High elevation), Darjeeling during 2012 to 2013 to study the effect of photosynthetic activities on Darjeeling tea </w:t>
      </w:r>
      <w:proofErr w:type="spellStart"/>
      <w:r>
        <w:rPr>
          <w:rFonts w:ascii="TimesNewRomanPSMT,Italic" w:hAnsi="TimesNewRomanPSMT,Italic" w:cs="TimesNewRomanPSMT,Italic"/>
          <w:i/>
          <w:iCs/>
          <w:color w:val="1F1A17"/>
          <w:sz w:val="18"/>
          <w:szCs w:val="18"/>
        </w:rPr>
        <w:t>clonal</w:t>
      </w:r>
      <w:proofErr w:type="spellEnd"/>
      <w:r>
        <w:rPr>
          <w:rFonts w:ascii="TimesNewRomanPSMT,Italic" w:hAnsi="TimesNewRomanPSMT,Italic" w:cs="TimesNewRomanPSMT,Italic"/>
          <w:i/>
          <w:iCs/>
          <w:color w:val="1F1A17"/>
          <w:sz w:val="18"/>
          <w:szCs w:val="18"/>
        </w:rPr>
        <w:t xml:space="preserve"> cultivars of hybrids’ China’- type and old china tea bush. Net photosynthetic rate (</w:t>
      </w:r>
      <w:proofErr w:type="spellStart"/>
      <w:r>
        <w:rPr>
          <w:rFonts w:ascii="TimesNewRomanPSMT,Italic" w:hAnsi="TimesNewRomanPSMT,Italic" w:cs="TimesNewRomanPSMT,Italic"/>
          <w:i/>
          <w:iCs/>
          <w:color w:val="1F1A17"/>
          <w:sz w:val="18"/>
          <w:szCs w:val="18"/>
        </w:rPr>
        <w:t>Pn</w:t>
      </w:r>
      <w:proofErr w:type="spellEnd"/>
      <w:r>
        <w:rPr>
          <w:rFonts w:ascii="TimesNewRomanPSMT,Italic" w:hAnsi="TimesNewRomanPSMT,Italic" w:cs="TimesNewRomanPSMT,Italic"/>
          <w:i/>
          <w:iCs/>
          <w:color w:val="1F1A17"/>
          <w:sz w:val="18"/>
          <w:szCs w:val="18"/>
        </w:rPr>
        <w:t>) of clone T78, AV2, B157 and Old china cultivation was 11.23, 11.07, 10.26 and 9.63 μ molm</w:t>
      </w:r>
      <w:r>
        <w:rPr>
          <w:rFonts w:ascii="TimesNewRomanPSMT,Italic" w:hAnsi="TimesNewRomanPSMT,Italic" w:cs="TimesNewRomanPSMT,Italic"/>
          <w:i/>
          <w:iCs/>
          <w:color w:val="1F1A17"/>
          <w:sz w:val="9"/>
          <w:szCs w:val="9"/>
        </w:rPr>
        <w:t>-2</w:t>
      </w:r>
      <w:r>
        <w:rPr>
          <w:rFonts w:ascii="TimesNewRomanPSMT,Italic" w:hAnsi="TimesNewRomanPSMT,Italic" w:cs="TimesNewRomanPSMT,Italic"/>
          <w:i/>
          <w:iCs/>
          <w:color w:val="1F1A17"/>
          <w:sz w:val="18"/>
          <w:szCs w:val="18"/>
        </w:rPr>
        <w:t>s</w:t>
      </w:r>
      <w:r>
        <w:rPr>
          <w:rFonts w:ascii="TimesNewRomanPSMT,Italic" w:hAnsi="TimesNewRomanPSMT,Italic" w:cs="TimesNewRomanPSMT,Italic"/>
          <w:i/>
          <w:iCs/>
          <w:color w:val="1F1A17"/>
          <w:sz w:val="9"/>
          <w:szCs w:val="9"/>
        </w:rPr>
        <w:t xml:space="preserve">-1 </w:t>
      </w:r>
      <w:r>
        <w:rPr>
          <w:rFonts w:ascii="TimesNewRomanPSMT,Italic" w:hAnsi="TimesNewRomanPSMT,Italic" w:cs="TimesNewRomanPSMT,Italic"/>
          <w:i/>
          <w:iCs/>
          <w:color w:val="1F1A17"/>
          <w:sz w:val="18"/>
          <w:szCs w:val="18"/>
        </w:rPr>
        <w:t>at mid elevation (DTRDC, experimental farm) and clone T78, AV2, B157 and Old china cultivation was 10.57, 10.13, 9.41 and 8.41 μ molm</w:t>
      </w:r>
      <w:r>
        <w:rPr>
          <w:rFonts w:ascii="TimesNewRomanPSMT,Italic" w:hAnsi="TimesNewRomanPSMT,Italic" w:cs="TimesNewRomanPSMT,Italic"/>
          <w:i/>
          <w:iCs/>
          <w:color w:val="1F1A17"/>
          <w:sz w:val="9"/>
          <w:szCs w:val="9"/>
        </w:rPr>
        <w:t>-2</w:t>
      </w:r>
      <w:r>
        <w:rPr>
          <w:rFonts w:ascii="TimesNewRomanPSMT,Italic" w:hAnsi="TimesNewRomanPSMT,Italic" w:cs="TimesNewRomanPSMT,Italic"/>
          <w:i/>
          <w:iCs/>
          <w:color w:val="1F1A17"/>
          <w:sz w:val="18"/>
          <w:szCs w:val="18"/>
        </w:rPr>
        <w:t>s</w:t>
      </w:r>
      <w:r>
        <w:rPr>
          <w:rFonts w:ascii="TimesNewRomanPSMT,Italic" w:hAnsi="TimesNewRomanPSMT,Italic" w:cs="TimesNewRomanPSMT,Italic"/>
          <w:i/>
          <w:iCs/>
          <w:color w:val="1F1A17"/>
          <w:sz w:val="9"/>
          <w:szCs w:val="9"/>
        </w:rPr>
        <w:t xml:space="preserve">-1 </w:t>
      </w:r>
      <w:r>
        <w:rPr>
          <w:rFonts w:ascii="TimesNewRomanPSMT,Italic" w:hAnsi="TimesNewRomanPSMT,Italic" w:cs="TimesNewRomanPSMT,Italic"/>
          <w:i/>
          <w:iCs/>
          <w:color w:val="1F1A17"/>
          <w:sz w:val="18"/>
          <w:szCs w:val="18"/>
        </w:rPr>
        <w:t xml:space="preserve">respectively at high elevation from the top of canopy (0- 10 cm). Among the clones, T78 and B157 showed lower rate of transpiration (E) than clone, AV2 and old china cultivation at both elevation of Darjeeling hill. Water use efficiency (WUE) of clone T78 was higher as compared to clone, B157, AV2 and old china cultivation. Among the clones, AV2 and Old china bush showed lower rate of leaf water potential (ø ) than clone, T78 and B157 at both </w:t>
      </w:r>
      <w:r>
        <w:rPr>
          <w:rFonts w:ascii="TimesNewRomanPSMT,Italic" w:hAnsi="TimesNewRomanPSMT,Italic" w:cs="TimesNewRomanPSMT,Italic"/>
          <w:i/>
          <w:iCs/>
          <w:color w:val="1F1A17"/>
          <w:sz w:val="9"/>
          <w:szCs w:val="9"/>
        </w:rPr>
        <w:t>L</w:t>
      </w:r>
      <w:r>
        <w:rPr>
          <w:rFonts w:ascii="TimesNewRomanPSMT,Italic" w:hAnsi="TimesNewRomanPSMT,Italic" w:cs="TimesNewRomanPSMT,Italic"/>
          <w:i/>
          <w:iCs/>
          <w:color w:val="1F1A17"/>
          <w:sz w:val="18"/>
          <w:szCs w:val="18"/>
        </w:rPr>
        <w:t xml:space="preserve"> elevation of Darjeeling hill. Maximum Leaf area Index (LAI) was recorded in from the mid elevation than high elevation in the canopy depth 0-10cm. Clone AV2 was recorded lowest leaf area index in mid elevation than high elevation. Leaf area index (LAI) has a positive correlation with yield. In all treatments, </w:t>
      </w:r>
      <w:proofErr w:type="spellStart"/>
      <w:r>
        <w:rPr>
          <w:rFonts w:ascii="TimesNewRomanPSMT,Italic" w:hAnsi="TimesNewRomanPSMT,Italic" w:cs="TimesNewRomanPSMT,Italic"/>
          <w:i/>
          <w:iCs/>
          <w:color w:val="1F1A17"/>
          <w:sz w:val="18"/>
          <w:szCs w:val="18"/>
        </w:rPr>
        <w:t>vapour</w:t>
      </w:r>
      <w:proofErr w:type="spellEnd"/>
      <w:r>
        <w:rPr>
          <w:rFonts w:ascii="TimesNewRomanPSMT,Italic" w:hAnsi="TimesNewRomanPSMT,Italic" w:cs="TimesNewRomanPSMT,Italic"/>
          <w:i/>
          <w:iCs/>
          <w:color w:val="1F1A17"/>
          <w:sz w:val="18"/>
          <w:szCs w:val="18"/>
        </w:rPr>
        <w:t xml:space="preserve"> pressure deficit (VPD) was highest in the canopy depth 0-10cm. Highest annual tea yield was 729.26 Kg ha</w:t>
      </w:r>
      <w:r>
        <w:rPr>
          <w:rFonts w:ascii="TimesNewRomanPSMT,Italic" w:hAnsi="TimesNewRomanPSMT,Italic" w:cs="TimesNewRomanPSMT,Italic"/>
          <w:i/>
          <w:iCs/>
          <w:color w:val="1F1A17"/>
          <w:sz w:val="9"/>
          <w:szCs w:val="9"/>
        </w:rPr>
        <w:t xml:space="preserve">-1 </w:t>
      </w:r>
      <w:r>
        <w:rPr>
          <w:rFonts w:ascii="TimesNewRomanPSMT,Italic" w:hAnsi="TimesNewRomanPSMT,Italic" w:cs="TimesNewRomanPSMT,Italic"/>
          <w:i/>
          <w:iCs/>
          <w:color w:val="1F1A17"/>
          <w:sz w:val="18"/>
          <w:szCs w:val="18"/>
        </w:rPr>
        <w:t>recorded in T78 clone at mid elevation than high elevation and varied with clone.</w:t>
      </w:r>
    </w:p>
    <w:p w:rsidR="00241A87" w:rsidRDefault="00241A87" w:rsidP="00241A87">
      <w:pPr>
        <w:autoSpaceDE w:val="0"/>
        <w:autoSpaceDN w:val="0"/>
        <w:adjustRightInd w:val="0"/>
        <w:spacing w:after="0" w:line="240" w:lineRule="auto"/>
        <w:rPr>
          <w:rFonts w:ascii="TimesNewRomanPSMT,Italic" w:hAnsi="TimesNewRomanPSMT,Italic" w:cs="TimesNewRomanPSMT,Italic"/>
          <w:color w:val="000000"/>
          <w:sz w:val="20"/>
          <w:szCs w:val="20"/>
        </w:rPr>
      </w:pPr>
      <w:r>
        <w:rPr>
          <w:rFonts w:ascii="TimesNewRomanPSMT,Italic" w:hAnsi="TimesNewRomanPSMT,Italic" w:cs="TimesNewRomanPSMT,Italic"/>
          <w:i/>
          <w:iCs/>
          <w:color w:val="1F1A17"/>
          <w:sz w:val="18"/>
          <w:szCs w:val="18"/>
        </w:rPr>
        <w:t xml:space="preserve">Keywords: </w:t>
      </w:r>
      <w:r>
        <w:rPr>
          <w:rFonts w:ascii="TimesNewRomanPSMT" w:hAnsi="TimesNewRomanPSMT" w:cs="TimesNewRomanPSMT"/>
          <w:color w:val="1F1A17"/>
          <w:sz w:val="18"/>
          <w:szCs w:val="18"/>
        </w:rPr>
        <w:t xml:space="preserve">Leaf area index, leaf water potential, net photosynthetic rate, </w:t>
      </w:r>
      <w:proofErr w:type="spellStart"/>
      <w:r>
        <w:rPr>
          <w:rFonts w:ascii="TimesNewRomanPSMT" w:hAnsi="TimesNewRomanPSMT" w:cs="TimesNewRomanPSMT"/>
          <w:color w:val="1F1A17"/>
          <w:sz w:val="18"/>
          <w:szCs w:val="18"/>
        </w:rPr>
        <w:t>stomatal</w:t>
      </w:r>
      <w:proofErr w:type="spellEnd"/>
      <w:r>
        <w:rPr>
          <w:rFonts w:ascii="TimesNewRomanPSMT" w:hAnsi="TimesNewRomanPSMT" w:cs="TimesNewRomanPSMT"/>
          <w:color w:val="1F1A17"/>
          <w:sz w:val="18"/>
          <w:szCs w:val="18"/>
        </w:rPr>
        <w:t xml:space="preserve"> conductance, tea clone, transpiration</w:t>
      </w:r>
    </w:p>
    <w:p w:rsidR="00241A87" w:rsidRPr="00A247AF" w:rsidRDefault="00241A87" w:rsidP="00A247AF">
      <w:pPr>
        <w:jc w:val="center"/>
      </w:pPr>
    </w:p>
    <w:sectPr w:rsidR="00241A87" w:rsidRPr="00A247AF" w:rsidSect="00D1257F">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GJL N+ Times New Roman PSM T,">
    <w:altName w:val="Times New Roman 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talic">
    <w:panose1 w:val="00000000000000000000"/>
    <w:charset w:val="00"/>
    <w:family w:val="roman"/>
    <w:notTrueType/>
    <w:pitch w:val="default"/>
    <w:sig w:usb0="00000003" w:usb1="00000000" w:usb2="00000000" w:usb3="00000000" w:csb0="00000001" w:csb1="00000000"/>
  </w:font>
  <w:font w:name="TimesNewRomanPSMT,Bold">
    <w:panose1 w:val="00000000000000000000"/>
    <w:charset w:val="00"/>
    <w:family w:val="roman"/>
    <w:notTrueType/>
    <w:pitch w:val="default"/>
    <w:sig w:usb0="00000003" w:usb1="00000000" w:usb2="00000000" w:usb3="00000000" w:csb0="00000001" w:csb1="00000000"/>
  </w:font>
  <w:font w:name="TimesNewRomanPSMT,BoldItalic">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128E"/>
    <w:rsid w:val="00057934"/>
    <w:rsid w:val="00122D74"/>
    <w:rsid w:val="001848BC"/>
    <w:rsid w:val="001A481B"/>
    <w:rsid w:val="001C4D44"/>
    <w:rsid w:val="00241A87"/>
    <w:rsid w:val="00363DC1"/>
    <w:rsid w:val="00391F7E"/>
    <w:rsid w:val="0046128E"/>
    <w:rsid w:val="004E7F37"/>
    <w:rsid w:val="004F5CD3"/>
    <w:rsid w:val="005A0735"/>
    <w:rsid w:val="00703F80"/>
    <w:rsid w:val="00757320"/>
    <w:rsid w:val="008825DA"/>
    <w:rsid w:val="00906402"/>
    <w:rsid w:val="00A247AF"/>
    <w:rsid w:val="00C3635B"/>
    <w:rsid w:val="00C949C0"/>
    <w:rsid w:val="00D27E55"/>
    <w:rsid w:val="00D741F8"/>
    <w:rsid w:val="00E90923"/>
    <w:rsid w:val="00F627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6128E"/>
    <w:pPr>
      <w:autoSpaceDE w:val="0"/>
      <w:autoSpaceDN w:val="0"/>
      <w:adjustRightInd w:val="0"/>
      <w:spacing w:after="0" w:line="240" w:lineRule="auto"/>
    </w:pPr>
    <w:rPr>
      <w:rFonts w:ascii="COGJL N+ Times New Roman PSM T," w:hAnsi="COGJL N+ Times New Roman PSM T," w:cs="COGJL N+ Times New Roman PSM T,"/>
      <w:color w:val="000000"/>
      <w:sz w:val="24"/>
      <w:szCs w:val="24"/>
    </w:rPr>
  </w:style>
  <w:style w:type="paragraph" w:styleId="BalloonText">
    <w:name w:val="Balloon Text"/>
    <w:basedOn w:val="Normal"/>
    <w:link w:val="BalloonTextChar"/>
    <w:uiPriority w:val="99"/>
    <w:semiHidden/>
    <w:unhideWhenUsed/>
    <w:rsid w:val="0046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node</dc:creator>
  <cp:lastModifiedBy>node</cp:lastModifiedBy>
  <cp:revision>2</cp:revision>
  <dcterms:created xsi:type="dcterms:W3CDTF">2015-02-07T12:42:00Z</dcterms:created>
  <dcterms:modified xsi:type="dcterms:W3CDTF">2015-02-07T12:42:00Z</dcterms:modified>
</cp:coreProperties>
</file>